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4B6" w:rsidRPr="004A44B6" w:rsidRDefault="004A44B6" w:rsidP="004A44B6">
      <w:pPr>
        <w:pStyle w:val="a3"/>
        <w:numPr>
          <w:ilvl w:val="0"/>
          <w:numId w:val="2"/>
        </w:numPr>
        <w:ind w:right="-568"/>
        <w:jc w:val="both"/>
        <w:rPr>
          <w:b/>
          <w:sz w:val="16"/>
          <w:szCs w:val="16"/>
          <w:u w:val="single"/>
        </w:rPr>
      </w:pPr>
      <w:r w:rsidRPr="004A44B6">
        <w:rPr>
          <w:b/>
          <w:sz w:val="16"/>
          <w:szCs w:val="16"/>
          <w:u w:val="single"/>
        </w:rPr>
        <w:t>Выпуск денег в хозяйственный оборот: безналичная, налично-денежная эмиссия.</w:t>
      </w:r>
    </w:p>
    <w:p w:rsidR="004A44B6" w:rsidRPr="00620F78" w:rsidRDefault="004A44B6" w:rsidP="004A44B6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Деньги в хоз.обороте в условиях рынка сущ-ли и сущ-ют всегда. Новые деньги в оборот поступают из банков, создающих их в рез-те кред. операций. Вот почему кред.хар-р ден.эмиссии явл.одним из основополаг. принципов орг-ции ден.с-мы гос-ва. Понятия «выпуск денег» и «эмиссия денег» - неравнозначны. Выпуск денег в оборот происх.постоянно. Безнал.деньги выпускаются в оборот, когда КБ предост. ссуду своим клиентам. Наличные деньги выпускаются в оборот, когда банки в процессе осущ-ия кассовых операций выдают их клиентам из своих операционных касс. Однако одновременно клиенты погашают банк. ссуды и сдают нал.деньги в операц.кассы банков. При этом кол-во денег в обороте может и не увеличиваться. Под эмиссией же поним.такой выпуск денег в оборот, который приводит к общему увел-ию ден. массы, находящейся в обороте. Сущ-ет эмиссия безнал. и нал.денег (последняя и наз.эмиссией денег в обращение). </w:t>
      </w:r>
    </w:p>
    <w:p w:rsidR="004A44B6" w:rsidRPr="00620F78" w:rsidRDefault="004A44B6" w:rsidP="004A44B6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В усл. адм.-распред.эк-ки (по типу бывшего СССР) и ту, и другую эмиссию, к.п., осущ. Гос.банк. В усл.рын.эк-ки эмиссионная ф-ия разделяется: эмиссия безнал.денег произв. КБ, эмиссия нал.денег – гос.ЦБ. При этом первична эмиссия безнал.денег. Прежде чем нал.деньги появятся в обороте, они должны отражаться в виде записей на депозитных счетах КБ. </w:t>
      </w:r>
    </w:p>
    <w:p w:rsidR="004A44B6" w:rsidRPr="00620F78" w:rsidRDefault="004A44B6" w:rsidP="004A44B6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Гл.цель эмиссии безнал.денег в оборот – удовл-ие доп.потр-ти предп-ий в обор.средствах. КБ удовл-ют эту потр-ть, предоставляя предп-ям кредиты. Однако кредиты банки могут выдавать только в пределах имеющихся у них ресурсов, т.е. тех ср-в, которые они мобилизовали в виде собст. капитала и средств, нах.на депозитных счетах. В связи с ростом произ-ва, либо в связи с ростом цен на товары постоянно возн. доп. потр-ть хоз-ва и населения в деньгах. Поэтому должен сущ-ть механизм эмиссии безнал. денег, удовлетворяющий эту доп.потр-ть. В условиях стран с адм.-распред. системой хоз-ва эмиссия безнал.денег осущ-сь на основе кред.планов, путем расширения предоставляемых в соотв-ии с ними кредитов. В странах с рын. моделью эк-ки, когда монополия на эмиссии разрушена, действие подобного механизма становится невозможным.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47FB352E"/>
    <w:multiLevelType w:val="hybridMultilevel"/>
    <w:tmpl w:val="5038E84A"/>
    <w:lvl w:ilvl="0" w:tplc="40C65D22">
      <w:start w:val="33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4A44B6"/>
    <w:rsid w:val="004A44B6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4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Company>Home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2012-06-29T06:17:00Z</dcterms:created>
  <dcterms:modified xsi:type="dcterms:W3CDTF">2012-06-29T06:18:00Z</dcterms:modified>
</cp:coreProperties>
</file>